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9D" w:rsidRDefault="00726B9D" w:rsidP="00726B9D">
      <w:pPr>
        <w:jc w:val="center"/>
        <w:rPr>
          <w:rFonts w:ascii="Arial" w:hAnsi="Arial" w:cs="Arial"/>
          <w:b/>
          <w:color w:val="464646"/>
          <w:sz w:val="28"/>
          <w:lang w:val="it-IT"/>
        </w:rPr>
      </w:pPr>
      <w:bookmarkStart w:id="0" w:name="_GoBack"/>
      <w:bookmarkEnd w:id="0"/>
      <w:r w:rsidRPr="00726B9D">
        <w:rPr>
          <w:rFonts w:ascii="Arial" w:hAnsi="Arial" w:cs="Arial"/>
          <w:b/>
          <w:color w:val="464646"/>
          <w:sz w:val="28"/>
          <w:lang w:val="it-IT"/>
        </w:rPr>
        <w:t>I libretti di deposito al portatore</w:t>
      </w:r>
    </w:p>
    <w:p w:rsidR="00726B9D" w:rsidRDefault="00416E52" w:rsidP="00726B9D">
      <w:pPr>
        <w:jc w:val="both"/>
        <w:rPr>
          <w:rFonts w:ascii="Arial" w:hAnsi="Arial" w:cs="Arial"/>
          <w:color w:val="464646"/>
          <w:lang w:val="it-IT"/>
        </w:rPr>
      </w:pPr>
      <w:r w:rsidRPr="00416E52">
        <w:rPr>
          <w:rFonts w:ascii="Arial" w:hAnsi="Arial" w:cs="Arial"/>
          <w:color w:val="464646"/>
          <w:lang w:val="it-IT"/>
        </w:rPr>
        <w:t>I titoli al portatore e i libretti di deposito al portatore il cui valore è superiore ad € 100 e che non risultano movimentati da oltre dieci anni rientrano nella categoria dei depositi definiti “dormienti” (</w:t>
      </w:r>
      <w:proofErr w:type="spellStart"/>
      <w:r w:rsidRPr="00416E52">
        <w:rPr>
          <w:rFonts w:ascii="Arial" w:hAnsi="Arial" w:cs="Arial"/>
          <w:color w:val="464646"/>
          <w:lang w:val="it-IT"/>
        </w:rPr>
        <w:t>rif.</w:t>
      </w:r>
      <w:proofErr w:type="spellEnd"/>
      <w:r w:rsidRPr="00416E52">
        <w:rPr>
          <w:rFonts w:ascii="Arial" w:hAnsi="Arial" w:cs="Arial"/>
          <w:color w:val="464646"/>
          <w:lang w:val="it-IT"/>
        </w:rPr>
        <w:t xml:space="preserve"> art.1, commi 343 e 345, L.23/12/2005, n. 266 “legge finanziaria” e DPR 22 giugno 2007, n. 116) Nel rispetto degli obblighi di informativa previsti dalla normativa i possessori dei libretti in questione sono invitati ad impartirci disposizioni in merito entro il termine di 180 gg. dalla scadenza dei 10 anni senza movimentazione o, qualora detto periodo sia già superato, dalla data di pubblicazione del presente avviso nei locali della banca. Il rapporto non si estinguerà se entro il predetto termine di 180 giorni </w:t>
      </w:r>
      <w:proofErr w:type="gramStart"/>
      <w:r w:rsidRPr="00416E52">
        <w:rPr>
          <w:rFonts w:ascii="Arial" w:hAnsi="Arial" w:cs="Arial"/>
          <w:color w:val="464646"/>
          <w:lang w:val="it-IT"/>
        </w:rPr>
        <w:t>verrà</w:t>
      </w:r>
      <w:proofErr w:type="gramEnd"/>
      <w:r w:rsidRPr="00416E52">
        <w:rPr>
          <w:rFonts w:ascii="Arial" w:hAnsi="Arial" w:cs="Arial"/>
          <w:color w:val="464646"/>
          <w:lang w:val="it-IT"/>
        </w:rPr>
        <w:t xml:space="preserve"> effettuata una movimentazione ad iniziativa del titolare del rapporto. </w:t>
      </w:r>
      <w:r w:rsidR="00726B9D" w:rsidRPr="00726B9D">
        <w:rPr>
          <w:rFonts w:ascii="Arial" w:hAnsi="Arial" w:cs="Arial"/>
          <w:color w:val="464646"/>
          <w:lang w:val="it-IT"/>
        </w:rPr>
        <w:t>In mancanza di disposizioni</w:t>
      </w:r>
      <w:proofErr w:type="gramStart"/>
      <w:r w:rsidR="00726B9D" w:rsidRPr="00726B9D">
        <w:rPr>
          <w:rFonts w:ascii="Arial" w:hAnsi="Arial" w:cs="Arial"/>
          <w:color w:val="464646"/>
          <w:lang w:val="it-IT"/>
        </w:rPr>
        <w:t xml:space="preserve">  </w:t>
      </w:r>
      <w:proofErr w:type="gramEnd"/>
      <w:r w:rsidR="00726B9D" w:rsidRPr="00726B9D">
        <w:rPr>
          <w:rFonts w:ascii="Arial" w:hAnsi="Arial" w:cs="Arial"/>
          <w:color w:val="464646"/>
          <w:lang w:val="it-IT"/>
        </w:rPr>
        <w:t>in merito, si avvisa che, decorso il predetto termine, il</w:t>
      </w:r>
      <w:r w:rsidR="00726B9D">
        <w:rPr>
          <w:rFonts w:ascii="Arial" w:hAnsi="Arial" w:cs="Arial"/>
          <w:color w:val="464646"/>
          <w:lang w:val="it-IT"/>
        </w:rPr>
        <w:t xml:space="preserve"> </w:t>
      </w:r>
      <w:r w:rsidR="00726B9D" w:rsidRPr="00726B9D">
        <w:rPr>
          <w:rFonts w:ascii="Arial" w:hAnsi="Arial" w:cs="Arial"/>
          <w:color w:val="464646"/>
          <w:lang w:val="it-IT"/>
        </w:rPr>
        <w:t xml:space="preserve">rapporto verrà  estinto  e  la  somma  relativa  sarà  devoluta  al  Fondo  di  cui  all’art.  1, comma 343, legge 266/2005 volto </w:t>
      </w:r>
      <w:proofErr w:type="gramStart"/>
      <w:r w:rsidR="00726B9D" w:rsidRPr="00726B9D">
        <w:rPr>
          <w:rFonts w:ascii="Arial" w:hAnsi="Arial" w:cs="Arial"/>
          <w:color w:val="464646"/>
          <w:lang w:val="it-IT"/>
        </w:rPr>
        <w:t>ad</w:t>
      </w:r>
      <w:proofErr w:type="gramEnd"/>
      <w:r w:rsidR="00726B9D" w:rsidRPr="00726B9D">
        <w:rPr>
          <w:rFonts w:ascii="Arial" w:hAnsi="Arial" w:cs="Arial"/>
          <w:color w:val="464646"/>
          <w:lang w:val="it-IT"/>
        </w:rPr>
        <w:t xml:space="preserve"> indennizzare i risparmiatori che hanno subito danni da investimenti sul mercato finanziario.</w:t>
      </w:r>
    </w:p>
    <w:p w:rsidR="00A050E6" w:rsidRPr="00726B9D" w:rsidRDefault="00A050E6" w:rsidP="00726B9D">
      <w:pPr>
        <w:jc w:val="both"/>
        <w:rPr>
          <w:rFonts w:ascii="Arial" w:hAnsi="Arial" w:cs="Arial"/>
          <w:color w:val="464646"/>
          <w:lang w:val="it-IT"/>
        </w:rPr>
      </w:pPr>
      <w:r>
        <w:rPr>
          <w:rFonts w:ascii="Arial" w:hAnsi="Arial" w:cs="Arial"/>
          <w:color w:val="464646"/>
          <w:lang w:val="it-IT"/>
        </w:rPr>
        <w:t xml:space="preserve">Sul nostro sito internet </w:t>
      </w:r>
      <w:r w:rsidR="006C10AC">
        <w:rPr>
          <w:rFonts w:ascii="Arial" w:hAnsi="Arial" w:cs="Arial"/>
          <w:color w:val="464646"/>
          <w:lang w:val="it-IT"/>
        </w:rPr>
        <w:t>è</w:t>
      </w:r>
      <w:r>
        <w:rPr>
          <w:rFonts w:ascii="Arial" w:hAnsi="Arial" w:cs="Arial"/>
          <w:color w:val="464646"/>
          <w:lang w:val="it-IT"/>
        </w:rPr>
        <w:t xml:space="preserve"> pubblicato l’e</w:t>
      </w:r>
      <w:r w:rsidRPr="00A050E6">
        <w:rPr>
          <w:rFonts w:ascii="Arial" w:hAnsi="Arial" w:cs="Arial"/>
          <w:color w:val="464646"/>
          <w:lang w:val="it-IT"/>
        </w:rPr>
        <w:t>lenco periodico dei depositi al portatore divenuti dormienti</w:t>
      </w:r>
      <w:r>
        <w:rPr>
          <w:rFonts w:ascii="Arial" w:hAnsi="Arial" w:cs="Arial"/>
          <w:color w:val="464646"/>
          <w:lang w:val="it-IT"/>
        </w:rPr>
        <w:t xml:space="preserve"> (Trasparenza / rapporti dormienti).</w:t>
      </w:r>
    </w:p>
    <w:sectPr w:rsidR="00A050E6" w:rsidRPr="00726B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52"/>
    <w:rsid w:val="000E6C6E"/>
    <w:rsid w:val="00346CA5"/>
    <w:rsid w:val="00416E52"/>
    <w:rsid w:val="006C10AC"/>
    <w:rsid w:val="00726B9D"/>
    <w:rsid w:val="00902B9A"/>
    <w:rsid w:val="00A050E6"/>
    <w:rsid w:val="00CF1B7D"/>
    <w:rsid w:val="00DD0634"/>
    <w:rsid w:val="00EE4B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1117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 Lechthaler</dc:creator>
  <cp:lastModifiedBy>Johann Lechthaler</cp:lastModifiedBy>
  <cp:revision>2</cp:revision>
  <dcterms:created xsi:type="dcterms:W3CDTF">2017-09-06T10:17:00Z</dcterms:created>
  <dcterms:modified xsi:type="dcterms:W3CDTF">2017-09-06T10:17:00Z</dcterms:modified>
</cp:coreProperties>
</file>